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C3" w:rsidRDefault="007A1EF6">
      <w:pPr>
        <w:rPr>
          <w:b/>
        </w:rPr>
      </w:pPr>
      <w:r>
        <w:rPr>
          <w:b/>
        </w:rPr>
        <w:t xml:space="preserve"> </w:t>
      </w:r>
    </w:p>
    <w:p w:rsidR="00C507C3" w:rsidRDefault="007A1EF6">
      <w:r>
        <w:rPr>
          <w:b/>
        </w:rPr>
        <w:t>Regulation:</w:t>
      </w:r>
      <w:r>
        <w:t xml:space="preserve"> 940.11(c</w:t>
      </w:r>
      <w:proofErr w:type="gramStart"/>
      <w:r>
        <w:t>)(</w:t>
      </w:r>
      <w:proofErr w:type="gramEnd"/>
      <w:r>
        <w:t>3) - Requirements Definition</w:t>
      </w:r>
    </w:p>
    <w:p w:rsidR="00C507C3" w:rsidRDefault="00C507C3"/>
    <w:p w:rsidR="00C507C3" w:rsidRDefault="007A1EF6">
      <w:r>
        <w:rPr>
          <w:b/>
        </w:rPr>
        <w:t>Purpose:</w:t>
      </w:r>
      <w:r>
        <w:t xml:space="preserve">  Each applicable service package from the </w:t>
      </w:r>
      <w:hyperlink r:id="rId7">
        <w:r>
          <w:rPr>
            <w:color w:val="1155CC"/>
            <w:u w:val="single"/>
          </w:rPr>
          <w:t>CDOT ITS Architecture Plan</w:t>
        </w:r>
      </w:hyperlink>
      <w:r>
        <w:t xml:space="preserve"> </w:t>
      </w:r>
      <w:r>
        <w:t xml:space="preserve">establishes the required elements that will make up the system. An element </w:t>
      </w:r>
      <w:proofErr w:type="gramStart"/>
      <w:r>
        <w:t>can be thought of</w:t>
      </w:r>
      <w:proofErr w:type="gramEnd"/>
      <w:r>
        <w:t xml:space="preserve"> as components of the system. Each element is then broken out in functional requirements. All elements and their functional requirements </w:t>
      </w:r>
      <w:proofErr w:type="gramStart"/>
      <w:r>
        <w:t>must be fulfilled</w:t>
      </w:r>
      <w:proofErr w:type="gramEnd"/>
      <w:r>
        <w:t xml:space="preserve"> by a proj</w:t>
      </w:r>
      <w:r>
        <w:t xml:space="preserve">ect implementing the applicable service package(s). This document will focus on detailing how the project specific </w:t>
      </w:r>
      <w:proofErr w:type="gramStart"/>
      <w:r>
        <w:t>elements  and</w:t>
      </w:r>
      <w:proofErr w:type="gramEnd"/>
      <w:r>
        <w:t xml:space="preserve"> each functional requirement will be fulfilled on the project.  Should a project not be able to fulfill an element or a function</w:t>
      </w:r>
      <w:r>
        <w:t>al requirement per the service package(s), the project will have to document why. Projects may also add project specific elements and/or functional requirements. This document will also tie together the requirements in the</w:t>
      </w:r>
      <w:hyperlink r:id="rId8">
        <w:r>
          <w:rPr>
            <w:color w:val="1155CC"/>
            <w:u w:val="single"/>
          </w:rPr>
          <w:t xml:space="preserve"> </w:t>
        </w:r>
      </w:hyperlink>
      <w:hyperlink r:id="rId9">
        <w:r>
          <w:rPr>
            <w:color w:val="1155CC"/>
            <w:u w:val="single"/>
          </w:rPr>
          <w:t>Concept of Operations</w:t>
        </w:r>
      </w:hyperlink>
      <w:r>
        <w:t xml:space="preserve"> wit</w:t>
      </w:r>
      <w:r>
        <w:t xml:space="preserve">h the Functional Requirements. </w:t>
      </w:r>
    </w:p>
    <w:p w:rsidR="00C507C3" w:rsidRDefault="00C507C3"/>
    <w:p w:rsidR="00C507C3" w:rsidRDefault="007A1EF6">
      <w:r>
        <w:rPr>
          <w:b/>
        </w:rPr>
        <w:t xml:space="preserve">Benefits to CDOT: </w:t>
      </w:r>
      <w:r>
        <w:t xml:space="preserve">By using the </w:t>
      </w:r>
      <w:hyperlink r:id="rId10">
        <w:r>
          <w:rPr>
            <w:color w:val="1155CC"/>
            <w:u w:val="single"/>
          </w:rPr>
          <w:t>CDOT ITS Architecture Plan</w:t>
        </w:r>
      </w:hyperlink>
      <w:r>
        <w:t xml:space="preserve"> to guide technology projects, CDOT is ensuring technology is instal</w:t>
      </w:r>
      <w:r>
        <w:t xml:space="preserve">led consistently and able </w:t>
      </w:r>
      <w:proofErr w:type="gramStart"/>
      <w:r>
        <w:t>to properly integrate</w:t>
      </w:r>
      <w:proofErr w:type="gramEnd"/>
      <w:r>
        <w:t xml:space="preserve"> into our existing systems.  Additionally, using the applicable service package(s) will save significant time for the PM since they will have clear expectations for what the project must achieve. </w:t>
      </w:r>
    </w:p>
    <w:p w:rsidR="00C507C3" w:rsidRDefault="00C507C3"/>
    <w:p w:rsidR="00C507C3" w:rsidRDefault="00C507C3">
      <w:pPr>
        <w:rPr>
          <w:b/>
        </w:rPr>
      </w:pPr>
    </w:p>
    <w:p w:rsidR="00C507C3" w:rsidRDefault="007A1EF6">
      <w:pPr>
        <w:numPr>
          <w:ilvl w:val="0"/>
          <w:numId w:val="1"/>
        </w:numPr>
      </w:pPr>
      <w:r>
        <w:t>General In</w:t>
      </w:r>
      <w:r>
        <w:t xml:space="preserve">formation: </w:t>
      </w:r>
    </w:p>
    <w:tbl>
      <w:tblPr>
        <w:tblStyle w:val="a"/>
        <w:tblW w:w="13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9855"/>
      </w:tblGrid>
      <w:tr w:rsidR="00C507C3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980238277" w:edGrp="everyone" w:colFirst="1" w:colLast="1"/>
            <w:r>
              <w:t xml:space="preserve">Project: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9C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</w:p>
        </w:tc>
      </w:tr>
      <w:tr w:rsidR="00C507C3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212678085" w:edGrp="everyone" w:colFirst="1" w:colLast="1"/>
            <w:permEnd w:id="980238277"/>
            <w:r>
              <w:t xml:space="preserve">Project Subaccount Number: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9C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</w:p>
        </w:tc>
      </w:tr>
      <w:tr w:rsidR="00C507C3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568292647" w:edGrp="everyone" w:colFirst="1" w:colLast="1"/>
            <w:permEnd w:id="212678085"/>
            <w:r>
              <w:t xml:space="preserve">PM Name: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9C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</w:p>
        </w:tc>
      </w:tr>
      <w:tr w:rsidR="00C507C3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590170830" w:edGrp="everyone" w:colFirst="1" w:colLast="1"/>
            <w:permEnd w:id="568292647"/>
            <w:r>
              <w:t xml:space="preserve">PM Email: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9C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</w:p>
        </w:tc>
      </w:tr>
      <w:tr w:rsidR="00C507C3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065245873" w:edGrp="everyone" w:colFirst="1" w:colLast="1"/>
            <w:permEnd w:id="1590170830"/>
            <w:r>
              <w:t xml:space="preserve">PM Phone: 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9C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</w:p>
        </w:tc>
      </w:tr>
      <w:tr w:rsidR="00C507C3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ermStart w:id="1727927125" w:edGrp="everyone" w:colFirst="1" w:colLast="1"/>
            <w:permEnd w:id="1065245873"/>
            <w:r>
              <w:t>Applicable Service Package(s)</w:t>
            </w:r>
          </w:p>
        </w:tc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9C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</w:p>
        </w:tc>
      </w:tr>
      <w:permEnd w:id="1727927125"/>
    </w:tbl>
    <w:p w:rsidR="00C507C3" w:rsidRDefault="00C507C3"/>
    <w:p w:rsidR="00C507C3" w:rsidRDefault="00C507C3"/>
    <w:p w:rsidR="00C507C3" w:rsidRDefault="007A1EF6">
      <w:pPr>
        <w:numPr>
          <w:ilvl w:val="0"/>
          <w:numId w:val="1"/>
        </w:numPr>
      </w:pPr>
      <w:r>
        <w:rPr>
          <w:b/>
        </w:rPr>
        <w:t xml:space="preserve">Implementing Service Package Functional Requirements: </w:t>
      </w:r>
      <w:r>
        <w:t xml:space="preserve">The </w:t>
      </w:r>
      <w:r>
        <w:t xml:space="preserve">applicable service package(s) contains the minimum functional requirements that the system must achieve to operate consistently across CDOT. To complete the below table, pull </w:t>
      </w:r>
      <w:proofErr w:type="gramStart"/>
      <w:r>
        <w:lastRenderedPageBreak/>
        <w:t>all</w:t>
      </w:r>
      <w:proofErr w:type="gramEnd"/>
      <w:r>
        <w:t xml:space="preserve"> of the elements and functional requirements from the service package(s). This</w:t>
      </w:r>
      <w:r>
        <w:t xml:space="preserve"> will also include the elements and functional requirements that </w:t>
      </w:r>
      <w:proofErr w:type="gramStart"/>
      <w:r>
        <w:t>will not be implemented</w:t>
      </w:r>
      <w:proofErr w:type="gramEnd"/>
      <w:r>
        <w:t xml:space="preserve"> on the project as well because it needs to be documented why those are not being implemented. The right two columns will go into project specific details on how the se</w:t>
      </w:r>
      <w:r>
        <w:t xml:space="preserve">rvice package </w:t>
      </w:r>
      <w:proofErr w:type="gramStart"/>
      <w:r>
        <w:t>will be implemented</w:t>
      </w:r>
      <w:proofErr w:type="gramEnd"/>
      <w:r>
        <w:t xml:space="preserve"> as part of the project.  Items in </w:t>
      </w:r>
      <w:r>
        <w:rPr>
          <w:color w:val="0000FF"/>
        </w:rPr>
        <w:t>blue</w:t>
      </w:r>
      <w:r>
        <w:t xml:space="preserve"> are examples and </w:t>
      </w:r>
      <w:proofErr w:type="gramStart"/>
      <w:r>
        <w:t>are intended to be overridden</w:t>
      </w:r>
      <w:proofErr w:type="gramEnd"/>
      <w:r>
        <w:t xml:space="preserve"> by project specific details. </w:t>
      </w:r>
    </w:p>
    <w:p w:rsidR="00C507C3" w:rsidRDefault="00C507C3">
      <w:pPr>
        <w:ind w:firstLine="720"/>
      </w:pPr>
    </w:p>
    <w:tbl>
      <w:tblPr>
        <w:tblStyle w:val="a0"/>
        <w:tblW w:w="12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935"/>
        <w:gridCol w:w="3645"/>
        <w:gridCol w:w="2814"/>
      </w:tblGrid>
      <w:tr w:rsidR="00C507C3">
        <w:trPr>
          <w:trHeight w:val="380"/>
        </w:trPr>
        <w:tc>
          <w:tcPr>
            <w:tcW w:w="126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9C0E2B">
              <w:rPr>
                <w:sz w:val="24"/>
                <w:szCs w:val="18"/>
              </w:rPr>
              <w:t>Service Package Functional Requirements</w:t>
            </w:r>
          </w:p>
        </w:tc>
      </w:tr>
      <w:tr w:rsidR="00C507C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Package Functional Requirement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will this </w:t>
            </w:r>
            <w:proofErr w:type="gramStart"/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 implemented and fulfilled on this project</w:t>
            </w:r>
            <w:proofErr w:type="gramEnd"/>
            <w:r>
              <w:rPr>
                <w:sz w:val="18"/>
                <w:szCs w:val="18"/>
              </w:rPr>
              <w:t xml:space="preserve">? If it </w:t>
            </w:r>
            <w:proofErr w:type="gramStart"/>
            <w:r>
              <w:rPr>
                <w:sz w:val="18"/>
                <w:szCs w:val="18"/>
              </w:rPr>
              <w:t>won’t</w:t>
            </w:r>
            <w:proofErr w:type="gramEnd"/>
            <w:r>
              <w:rPr>
                <w:sz w:val="18"/>
                <w:szCs w:val="18"/>
              </w:rPr>
              <w:t xml:space="preserve"> be, provide a reason. 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Verification that the functional requirement </w:t>
            </w:r>
            <w:proofErr w:type="gramStart"/>
            <w:r>
              <w:rPr>
                <w:sz w:val="18"/>
                <w:szCs w:val="18"/>
              </w:rPr>
              <w:t>is integrated</w:t>
            </w:r>
            <w:proofErr w:type="gramEnd"/>
            <w:r>
              <w:rPr>
                <w:sz w:val="18"/>
                <w:szCs w:val="18"/>
              </w:rPr>
              <w:t xml:space="preserve"> in the project. This could be a specification, plan sets, or other similar locations. </w:t>
            </w:r>
          </w:p>
        </w:tc>
      </w:tr>
      <w:tr w:rsidR="00C507C3">
        <w:trPr>
          <w:trHeight w:val="42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permStart w:id="1430877737" w:edGrp="everyone"/>
            <w:r>
              <w:rPr>
                <w:color w:val="0000FF"/>
                <w:sz w:val="18"/>
                <w:szCs w:val="18"/>
              </w:rPr>
              <w:t xml:space="preserve">ITS Roadway Device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Roadway Traffic Information Dissemination: The field element shall include dynamic message signs for dissemination of wrong way entry to drivers.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DMS at exit 150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Need to draft a DMS SPEC</w:t>
            </w:r>
          </w:p>
        </w:tc>
      </w:tr>
      <w:tr w:rsidR="00C507C3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Roadway Traffic Information Dissemination: The field element shall include dynamic message signs for dissemination of traffic and other information to drivers, under center control; the DMS may be either those that display variable text messages, or those </w:t>
            </w:r>
            <w:r>
              <w:rPr>
                <w:color w:val="0000FF"/>
                <w:sz w:val="18"/>
                <w:szCs w:val="18"/>
              </w:rPr>
              <w:t>that h</w:t>
            </w:r>
            <w:bookmarkStart w:id="0" w:name="_GoBack"/>
            <w:bookmarkEnd w:id="0"/>
            <w:r>
              <w:rPr>
                <w:color w:val="0000FF"/>
                <w:sz w:val="18"/>
                <w:szCs w:val="18"/>
              </w:rPr>
              <w:t>ave fixed format display(s) (e.g. vehicle restrictions, or lane open/close).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DMS / Operations center displays messaging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DMS SPEC</w:t>
            </w:r>
          </w:p>
          <w:p w:rsidR="00C507C3" w:rsidRDefault="007A1EF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DMS Messaging Guidelines</w:t>
            </w:r>
          </w:p>
        </w:tc>
      </w:tr>
      <w:tr w:rsidR="00C507C3">
        <w:trPr>
          <w:trHeight w:val="42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507C3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507C3" w:rsidRDefault="00C507C3">
      <w:pPr>
        <w:ind w:firstLine="720"/>
      </w:pPr>
    </w:p>
    <w:permEnd w:id="1430877737"/>
    <w:p w:rsidR="00C507C3" w:rsidRDefault="00C507C3"/>
    <w:p w:rsidR="00C507C3" w:rsidRDefault="007A1EF6">
      <w:pPr>
        <w:numPr>
          <w:ilvl w:val="0"/>
          <w:numId w:val="1"/>
        </w:numPr>
      </w:pPr>
      <w:r>
        <w:t xml:space="preserve">Projects may have additional functional requirements to existing elements or may have additional elements (and therefore functional requirements) than what was established in the service package(s). The applicable service package(s) </w:t>
      </w:r>
      <w:proofErr w:type="gramStart"/>
      <w:r>
        <w:t>was drafted</w:t>
      </w:r>
      <w:proofErr w:type="gramEnd"/>
      <w:r>
        <w:t xml:space="preserve"> to be high </w:t>
      </w:r>
      <w:r>
        <w:t xml:space="preserve">level so particularly complex projects will likely need more elements and functional requirements. In the below table add any additional functional requirements that will be needed. </w:t>
      </w:r>
    </w:p>
    <w:p w:rsidR="00C507C3" w:rsidRDefault="00C507C3">
      <w:pPr>
        <w:ind w:left="720"/>
      </w:pPr>
    </w:p>
    <w:p w:rsidR="00C507C3" w:rsidRDefault="00C507C3">
      <w:pPr>
        <w:ind w:firstLine="720"/>
      </w:pPr>
    </w:p>
    <w:tbl>
      <w:tblPr>
        <w:tblStyle w:val="a1"/>
        <w:tblW w:w="12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980"/>
        <w:gridCol w:w="3600"/>
        <w:gridCol w:w="2814"/>
      </w:tblGrid>
      <w:tr w:rsidR="00C507C3">
        <w:trPr>
          <w:trHeight w:val="380"/>
        </w:trPr>
        <w:tc>
          <w:tcPr>
            <w:tcW w:w="126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Pr="009C0E2B" w:rsidRDefault="007A1EF6">
            <w:pPr>
              <w:widowControl w:val="0"/>
              <w:spacing w:line="240" w:lineRule="auto"/>
              <w:jc w:val="center"/>
              <w:rPr>
                <w:sz w:val="24"/>
                <w:szCs w:val="18"/>
              </w:rPr>
            </w:pPr>
            <w:r w:rsidRPr="009C0E2B">
              <w:rPr>
                <w:sz w:val="24"/>
                <w:szCs w:val="18"/>
              </w:rPr>
              <w:t>Additional Project Specific Functional Requirements</w:t>
            </w:r>
          </w:p>
        </w:tc>
      </w:tr>
      <w:tr w:rsidR="00C507C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Functional Requirement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will this </w:t>
            </w:r>
            <w:proofErr w:type="gramStart"/>
            <w:r>
              <w:rPr>
                <w:sz w:val="18"/>
                <w:szCs w:val="18"/>
              </w:rPr>
              <w:t>be implemented and fulfilled on this project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7A1E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Verification that the functional requirement </w:t>
            </w:r>
            <w:proofErr w:type="gramStart"/>
            <w:r>
              <w:rPr>
                <w:sz w:val="18"/>
                <w:szCs w:val="18"/>
              </w:rPr>
              <w:t>is integrated</w:t>
            </w:r>
            <w:proofErr w:type="gramEnd"/>
            <w:r>
              <w:rPr>
                <w:sz w:val="18"/>
                <w:szCs w:val="18"/>
              </w:rPr>
              <w:t xml:space="preserve"> in the project. This could be a specification, plan sets, or other similar locations. </w:t>
            </w:r>
          </w:p>
        </w:tc>
      </w:tr>
      <w:tr w:rsidR="00C507C3">
        <w:trPr>
          <w:trHeight w:val="42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permStart w:id="355865050" w:edGrp="everyone"/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C507C3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C507C3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C507C3">
        <w:trPr>
          <w:trHeight w:val="42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507C3">
        <w:trPr>
          <w:trHeight w:val="42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C3" w:rsidRDefault="00C507C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507C3" w:rsidRDefault="00C507C3">
      <w:pPr>
        <w:ind w:firstLine="720"/>
      </w:pPr>
    </w:p>
    <w:permEnd w:id="355865050"/>
    <w:p w:rsidR="00C507C3" w:rsidRDefault="00C507C3">
      <w:pPr>
        <w:ind w:left="720"/>
      </w:pPr>
    </w:p>
    <w:p w:rsidR="00C507C3" w:rsidRDefault="00C507C3">
      <w:pPr>
        <w:ind w:left="720"/>
      </w:pPr>
    </w:p>
    <w:sectPr w:rsidR="00C507C3">
      <w:headerReference w:type="default" r:id="rId11"/>
      <w:footerReference w:type="default" r:id="rId12"/>
      <w:pgSz w:w="15840" w:h="12240" w:orient="landscape"/>
      <w:pgMar w:top="1440" w:right="1440" w:bottom="1440" w:left="1440" w:header="11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F6" w:rsidRDefault="007A1EF6">
      <w:pPr>
        <w:spacing w:line="240" w:lineRule="auto"/>
      </w:pPr>
      <w:r>
        <w:separator/>
      </w:r>
    </w:p>
  </w:endnote>
  <w:endnote w:type="continuationSeparator" w:id="0">
    <w:p w:rsidR="007A1EF6" w:rsidRDefault="007A1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12" w:rsidRDefault="00030712" w:rsidP="00030712">
    <w:pPr>
      <w:pStyle w:val="Footer"/>
      <w:jc w:val="right"/>
    </w:pPr>
    <w:r>
      <w:t>Version 1.0</w:t>
    </w:r>
  </w:p>
  <w:p w:rsidR="00030712" w:rsidRDefault="00030712" w:rsidP="00030712">
    <w:pPr>
      <w:pStyle w:val="Footer"/>
      <w:jc w:val="right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F6" w:rsidRDefault="007A1EF6">
      <w:pPr>
        <w:spacing w:line="240" w:lineRule="auto"/>
      </w:pPr>
      <w:r>
        <w:separator/>
      </w:r>
    </w:p>
  </w:footnote>
  <w:footnote w:type="continuationSeparator" w:id="0">
    <w:p w:rsidR="007A1EF6" w:rsidRDefault="007A1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C3" w:rsidRDefault="007A1EF6">
    <w:pPr>
      <w:jc w:val="right"/>
      <w:rPr>
        <w:sz w:val="34"/>
        <w:szCs w:val="34"/>
      </w:rPr>
    </w:pPr>
    <w:r>
      <w:rPr>
        <w:sz w:val="34"/>
        <w:szCs w:val="34"/>
      </w:rPr>
      <w:t xml:space="preserve">                    System Functional Requirements                                                                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-579120</wp:posOffset>
          </wp:positionV>
          <wp:extent cx="3390900" cy="828675"/>
          <wp:effectExtent l="0" t="0" r="0" b="952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7E29"/>
    <w:multiLevelType w:val="multilevel"/>
    <w:tmpl w:val="8A068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3XpjbkkdvK0XiqLNKfmY9ZT1fPO6y27gsVFWKVT94R3irSdUINCj+vuf4On1zd7YdndfK8ik2tgBNdazK6e9w==" w:salt="uOVim+KJATB8tO4zBmX7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C3"/>
    <w:rsid w:val="00030712"/>
    <w:rsid w:val="007A1EF6"/>
    <w:rsid w:val="009C0E2B"/>
    <w:rsid w:val="00C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F554"/>
  <w15:docId w15:val="{BCC75655-AB6D-42FF-AF3D-B340813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12"/>
  </w:style>
  <w:style w:type="paragraph" w:styleId="Footer">
    <w:name w:val="footer"/>
    <w:basedOn w:val="Normal"/>
    <w:link w:val="FooterChar"/>
    <w:uiPriority w:val="99"/>
    <w:unhideWhenUsed/>
    <w:rsid w:val="000307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programs/intelligent-transportation-systems/systems-engineering-analysis-sea/sea-docu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dot.gov/programs/intelligent-transportation-systems/architectu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dot.gov/programs/intelligent-transportation-systems/archite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programs/intelligent-transportation-systems/systems-engineering-analysis-sea/sea-docum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3750</Characters>
  <Application>Microsoft Office Word</Application>
  <DocSecurity>8</DocSecurity>
  <Lines>31</Lines>
  <Paragraphs>8</Paragraphs>
  <ScaleCrop>false</ScaleCrop>
  <Company>CDOT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Boff, Emma J</cp:lastModifiedBy>
  <cp:revision>3</cp:revision>
  <dcterms:created xsi:type="dcterms:W3CDTF">2021-07-01T03:15:00Z</dcterms:created>
  <dcterms:modified xsi:type="dcterms:W3CDTF">2021-07-01T03:20:00Z</dcterms:modified>
</cp:coreProperties>
</file>